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黑体" w:hAnsi="黑体" w:eastAsia="黑体"/>
          <w:sz w:val="40"/>
          <w:szCs w:val="24"/>
        </w:rPr>
      </w:pPr>
      <w:r>
        <w:rPr>
          <w:rFonts w:ascii="黑体" w:hAnsi="黑体" w:eastAsia="黑体"/>
          <w:sz w:val="40"/>
          <w:szCs w:val="24"/>
        </w:rPr>
        <w:t>南京大学本科生课程长期调整申请表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8"/>
        <w:gridCol w:w="1311"/>
        <w:gridCol w:w="283"/>
        <w:gridCol w:w="1418"/>
        <w:gridCol w:w="1559"/>
        <w:gridCol w:w="1276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378" w:type="dxa"/>
            <w:vMerge w:val="restart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原始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课程信息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课程名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课程号</w:t>
            </w:r>
          </w:p>
        </w:tc>
        <w:tc>
          <w:tcPr>
            <w:tcW w:w="2126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378" w:type="dxa"/>
            <w:vMerge w:val="continue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上课时间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上课地点</w:t>
            </w:r>
          </w:p>
        </w:tc>
        <w:tc>
          <w:tcPr>
            <w:tcW w:w="2126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378" w:type="dxa"/>
            <w:vMerge w:val="continue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上课专业</w:t>
            </w:r>
          </w:p>
        </w:tc>
        <w:tc>
          <w:tcPr>
            <w:tcW w:w="6662" w:type="dxa"/>
            <w:gridSpan w:val="5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78" w:type="dxa"/>
            <w:vMerge w:val="continue"/>
            <w:vAlign w:val="center"/>
          </w:tcPr>
          <w:p>
            <w:pPr>
              <w:rPr>
                <w:b/>
                <w:sz w:val="24"/>
                <w:szCs w:val="24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开课院系</w:t>
            </w:r>
          </w:p>
        </w:tc>
        <w:tc>
          <w:tcPr>
            <w:tcW w:w="3260" w:type="dxa"/>
            <w:gridSpan w:val="3"/>
            <w:vAlign w:val="center"/>
          </w:tcPr>
          <w:p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任课教师</w:t>
            </w:r>
          </w:p>
        </w:tc>
        <w:tc>
          <w:tcPr>
            <w:tcW w:w="2126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137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调整类别</w:t>
            </w:r>
          </w:p>
        </w:tc>
        <w:tc>
          <w:tcPr>
            <w:tcW w:w="7973" w:type="dxa"/>
            <w:gridSpan w:val="6"/>
            <w:vAlign w:val="center"/>
          </w:tcPr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 长期调整上课地点，如：更换教室、调整到实验室等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 长期调整上课时间，包括：周次、上课星期、上课节次等</w:t>
            </w:r>
          </w:p>
          <w:p>
            <w:pPr>
              <w:spacing w:line="400" w:lineRule="exact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 增加、删除或更换任课教师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更换教师需</w:t>
            </w:r>
            <w:bookmarkStart w:id="0" w:name="_GoBack"/>
            <w:bookmarkEnd w:id="0"/>
            <w:r>
              <w:rPr>
                <w:rFonts w:hint="eastAsia" w:asciiTheme="minorEastAsia" w:hAnsiTheme="minorEastAsia"/>
                <w:sz w:val="24"/>
                <w:szCs w:val="24"/>
                <w:lang w:val="en-US" w:eastAsia="zh-CN"/>
              </w:rPr>
              <w:t>原任课教师和新任课教师签字</w:t>
            </w:r>
            <w:r>
              <w:rPr>
                <w:rFonts w:hint="eastAsia" w:asciiTheme="minorEastAsia" w:hAnsiTheme="minorEastAsia"/>
                <w:sz w:val="24"/>
                <w:szCs w:val="24"/>
                <w:lang w:eastAsia="zh-CN"/>
              </w:rPr>
              <w:t>）</w:t>
            </w:r>
          </w:p>
          <w:p>
            <w:pPr>
              <w:spacing w:line="400" w:lineRule="exact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 课程停开，如：选课人数低于6人的选修课可以申请停开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7" w:hRule="atLeast"/>
          <w:jc w:val="center"/>
        </w:trPr>
        <w:tc>
          <w:tcPr>
            <w:tcW w:w="137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调整理由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以及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调整内容</w:t>
            </w:r>
          </w:p>
        </w:tc>
        <w:tc>
          <w:tcPr>
            <w:tcW w:w="7973" w:type="dxa"/>
            <w:gridSpan w:val="6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rFonts w:hint="eastAsia"/>
                <w:sz w:val="24"/>
                <w:szCs w:val="24"/>
              </w:rPr>
            </w:pPr>
          </w:p>
          <w:p>
            <w:pPr>
              <w:ind w:firstLine="4080" w:firstLineChars="1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任课教师签名：</w:t>
            </w:r>
          </w:p>
          <w:p>
            <w:pPr>
              <w:rPr>
                <w:sz w:val="24"/>
                <w:szCs w:val="24"/>
              </w:rPr>
            </w:pPr>
          </w:p>
          <w:p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                            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3" w:hRule="atLeast"/>
          <w:jc w:val="center"/>
        </w:trPr>
        <w:tc>
          <w:tcPr>
            <w:tcW w:w="137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特别提醒</w:t>
            </w:r>
          </w:p>
        </w:tc>
        <w:tc>
          <w:tcPr>
            <w:tcW w:w="7973" w:type="dxa"/>
            <w:gridSpan w:val="6"/>
          </w:tcPr>
          <w:p>
            <w:pPr>
              <w:spacing w:line="400" w:lineRule="exact"/>
              <w:ind w:firstLine="480" w:firstLineChars="200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学生选课开始后办理上课时间调整的，必须先和选课学生商议，全体学生均无异议后方可进行申请。</w:t>
            </w:r>
          </w:p>
          <w:p>
            <w:pPr>
              <w:spacing w:line="400" w:lineRule="exact"/>
              <w:ind w:firstLine="480" w:firstLineChars="200"/>
              <w:rPr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上述任一类别的长期停调课手续办理完毕后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，请</w:t>
            </w:r>
            <w:r>
              <w:rPr>
                <w:rFonts w:ascii="黑体" w:hAnsi="黑体" w:eastAsia="黑体"/>
                <w:sz w:val="24"/>
                <w:szCs w:val="24"/>
              </w:rPr>
              <w:t>任课教师及教务员将调整内容及时告知全体选课同学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（包括本专业、跨院系选修或重修学生）。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1" w:hRule="atLeast"/>
          <w:jc w:val="center"/>
        </w:trPr>
        <w:tc>
          <w:tcPr>
            <w:tcW w:w="137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院系意见</w:t>
            </w:r>
          </w:p>
        </w:tc>
        <w:tc>
          <w:tcPr>
            <w:tcW w:w="7973" w:type="dxa"/>
            <w:gridSpan w:val="6"/>
          </w:tcPr>
          <w:p>
            <w:pPr>
              <w:spacing w:before="156" w:beforeLines="5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开课院系教学院长/</w:t>
            </w:r>
            <w:r>
              <w:rPr>
                <w:sz w:val="24"/>
                <w:szCs w:val="24"/>
              </w:rPr>
              <w:t>主任审批意见</w:t>
            </w:r>
          </w:p>
          <w:p>
            <w:pPr>
              <w:ind w:right="960"/>
              <w:jc w:val="left"/>
              <w:rPr>
                <w:sz w:val="24"/>
                <w:szCs w:val="24"/>
              </w:rPr>
            </w:pPr>
          </w:p>
          <w:p>
            <w:pPr>
              <w:ind w:right="960"/>
              <w:jc w:val="left"/>
              <w:rPr>
                <w:sz w:val="24"/>
                <w:szCs w:val="24"/>
              </w:rPr>
            </w:pPr>
          </w:p>
          <w:p>
            <w:pPr>
              <w:ind w:right="960" w:firstLine="3360" w:firstLineChars="140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签名（院系公章）：</w:t>
            </w:r>
          </w:p>
          <w:p>
            <w:pPr>
              <w:ind w:right="960"/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</w:t>
            </w:r>
          </w:p>
          <w:p>
            <w:pPr>
              <w:wordWrap w:val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                           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37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本科生院</w:t>
            </w:r>
          </w:p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意见</w:t>
            </w:r>
          </w:p>
        </w:tc>
        <w:tc>
          <w:tcPr>
            <w:tcW w:w="7973" w:type="dxa"/>
            <w:gridSpan w:val="6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wordWrap w:val="0"/>
              <w:ind w:right="960" w:firstLine="4080" w:firstLineChars="17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签名： </w:t>
            </w:r>
            <w:r>
              <w:rPr>
                <w:sz w:val="24"/>
                <w:szCs w:val="24"/>
              </w:rPr>
              <w:t xml:space="preserve">    </w:t>
            </w:r>
          </w:p>
          <w:p>
            <w:pPr>
              <w:ind w:firstLine="5520" w:firstLineChars="23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年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月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日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1378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后续办理</w:t>
            </w:r>
          </w:p>
        </w:tc>
        <w:tc>
          <w:tcPr>
            <w:tcW w:w="1594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系统调整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通知院系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主页公示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□</w:t>
            </w:r>
            <w:r>
              <w:rPr>
                <w:rFonts w:hint="eastAsia"/>
                <w:sz w:val="24"/>
                <w:szCs w:val="24"/>
              </w:rPr>
              <w:t>办结日期：</w:t>
            </w:r>
          </w:p>
        </w:tc>
      </w:tr>
    </w:tbl>
    <w:p>
      <w:pPr>
        <w:rPr>
          <w:sz w:val="24"/>
          <w:szCs w:val="24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A0YWRjNzVhNGUxNzg1ODllMDcwMmMyYmM0ODM0YTkifQ=="/>
  </w:docVars>
  <w:rsids>
    <w:rsidRoot w:val="00294DF9"/>
    <w:rsid w:val="000535E8"/>
    <w:rsid w:val="001E4678"/>
    <w:rsid w:val="00294DF9"/>
    <w:rsid w:val="003B4D78"/>
    <w:rsid w:val="00657EB4"/>
    <w:rsid w:val="00732F71"/>
    <w:rsid w:val="007B73F2"/>
    <w:rsid w:val="00810D9B"/>
    <w:rsid w:val="008C227A"/>
    <w:rsid w:val="008D551F"/>
    <w:rsid w:val="00983B8D"/>
    <w:rsid w:val="00A07374"/>
    <w:rsid w:val="00A3009E"/>
    <w:rsid w:val="00B01897"/>
    <w:rsid w:val="00C45B28"/>
    <w:rsid w:val="00C959F2"/>
    <w:rsid w:val="00CD0355"/>
    <w:rsid w:val="00D311AF"/>
    <w:rsid w:val="00E074E2"/>
    <w:rsid w:val="00E20CDF"/>
    <w:rsid w:val="3536168C"/>
    <w:rsid w:val="49AF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